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page" w:tblpX="9136" w:tblpY="3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tblGrid>
      <w:tr w:rsidR="00060063" w:rsidTr="00060063">
        <w:trPr>
          <w:trHeight w:val="5265"/>
        </w:trPr>
        <w:tc>
          <w:tcPr>
            <w:tcW w:w="2641" w:type="dxa"/>
          </w:tcPr>
          <w:p w:rsidR="00060063" w:rsidRPr="00CE5572" w:rsidRDefault="00060063" w:rsidP="00060063">
            <w:pPr>
              <w:rPr>
                <w:sz w:val="18"/>
                <w:szCs w:val="18"/>
              </w:rPr>
            </w:pP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Schuldner- und</w:t>
            </w: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Insolvenzberatung</w:t>
            </w:r>
          </w:p>
          <w:p w:rsidR="00060063" w:rsidRPr="00CE5572" w:rsidRDefault="00060063" w:rsidP="00060063">
            <w:pPr>
              <w:rPr>
                <w:sz w:val="18"/>
                <w:szCs w:val="18"/>
              </w:rPr>
            </w:pPr>
          </w:p>
          <w:p w:rsidR="00060063" w:rsidRPr="00CE5572" w:rsidRDefault="00060063" w:rsidP="00060063">
            <w:pPr>
              <w:rPr>
                <w:sz w:val="18"/>
                <w:szCs w:val="18"/>
              </w:rPr>
            </w:pP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50353B">
              <w:rPr>
                <w:sz w:val="18"/>
                <w:szCs w:val="18"/>
              </w:rPr>
              <w:t>Timm-Kröger-S</w:t>
            </w:r>
            <w:bookmarkStart w:id="0" w:name="_GoBack"/>
            <w:bookmarkEnd w:id="0"/>
            <w:r w:rsidR="0050353B">
              <w:rPr>
                <w:sz w:val="18"/>
                <w:szCs w:val="18"/>
              </w:rPr>
              <w:t>traße</w:t>
            </w:r>
            <w:r w:rsidR="00060063" w:rsidRPr="00CE5572">
              <w:rPr>
                <w:sz w:val="18"/>
                <w:szCs w:val="18"/>
              </w:rPr>
              <w:t xml:space="preserve"> 2</w:t>
            </w: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060063" w:rsidRPr="00CE5572">
              <w:rPr>
                <w:sz w:val="18"/>
                <w:szCs w:val="18"/>
              </w:rPr>
              <w:t>25524 Itzehoe</w:t>
            </w:r>
          </w:p>
          <w:p w:rsidR="00060063" w:rsidRPr="00CE5572" w:rsidRDefault="00060063" w:rsidP="00060063">
            <w:pPr>
              <w:rPr>
                <w:sz w:val="18"/>
                <w:szCs w:val="18"/>
              </w:rPr>
            </w:pPr>
          </w:p>
          <w:p w:rsidR="00060063" w:rsidRPr="00C4474C"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713D9D">
              <w:rPr>
                <w:sz w:val="18"/>
                <w:szCs w:val="18"/>
              </w:rPr>
              <w:t>Tel.</w:t>
            </w:r>
            <w:r w:rsidR="00060063" w:rsidRPr="00C4474C">
              <w:rPr>
                <w:sz w:val="18"/>
                <w:szCs w:val="18"/>
              </w:rPr>
              <w:t xml:space="preserve">  0 48 21  </w:t>
            </w:r>
            <w:r w:rsidR="00060063">
              <w:rPr>
                <w:sz w:val="18"/>
                <w:szCs w:val="18"/>
              </w:rPr>
              <w:t>-</w:t>
            </w:r>
            <w:r w:rsidR="0050353B">
              <w:rPr>
                <w:sz w:val="18"/>
                <w:szCs w:val="18"/>
              </w:rPr>
              <w:t xml:space="preserve">  94 89 99-0</w:t>
            </w:r>
          </w:p>
          <w:p w:rsidR="00060063" w:rsidRPr="00C4474C" w:rsidRDefault="00947961" w:rsidP="00060063">
            <w:pPr>
              <w:rPr>
                <w:sz w:val="18"/>
                <w:szCs w:val="18"/>
              </w:rPr>
            </w:pPr>
            <w:r>
              <w:rPr>
                <w:sz w:val="18"/>
                <w:szCs w:val="18"/>
              </w:rPr>
              <w:t xml:space="preserve"> </w:t>
            </w:r>
            <w:r w:rsidR="00842093">
              <w:rPr>
                <w:sz w:val="18"/>
                <w:szCs w:val="18"/>
              </w:rPr>
              <w:t xml:space="preserve"> </w:t>
            </w:r>
            <w:r w:rsidR="00A07EB9">
              <w:rPr>
                <w:sz w:val="18"/>
                <w:szCs w:val="18"/>
              </w:rPr>
              <w:t xml:space="preserve"> </w:t>
            </w:r>
            <w:r w:rsidR="00060063">
              <w:rPr>
                <w:sz w:val="18"/>
                <w:szCs w:val="18"/>
              </w:rPr>
              <w:t>Fax  0 48 21  -</w:t>
            </w:r>
            <w:r w:rsidR="00A07EB9">
              <w:rPr>
                <w:sz w:val="18"/>
                <w:szCs w:val="18"/>
              </w:rPr>
              <w:t xml:space="preserve">  </w:t>
            </w:r>
            <w:r w:rsidR="0050353B">
              <w:rPr>
                <w:sz w:val="18"/>
                <w:szCs w:val="18"/>
              </w:rPr>
              <w:t>94 89 99-18</w:t>
            </w:r>
          </w:p>
          <w:p w:rsidR="00060063" w:rsidRPr="00C4474C" w:rsidRDefault="00060063" w:rsidP="00060063">
            <w:pPr>
              <w:rPr>
                <w:sz w:val="18"/>
                <w:szCs w:val="18"/>
              </w:rPr>
            </w:pPr>
          </w:p>
          <w:p w:rsidR="00060063" w:rsidRPr="00C4474C" w:rsidRDefault="00A07EB9" w:rsidP="00060063">
            <w:pPr>
              <w:rPr>
                <w:sz w:val="18"/>
                <w:szCs w:val="18"/>
              </w:rPr>
            </w:pPr>
            <w:r>
              <w:rPr>
                <w:sz w:val="18"/>
                <w:szCs w:val="18"/>
              </w:rPr>
              <w:t xml:space="preserve">  </w:t>
            </w:r>
            <w:r w:rsidR="00947961">
              <w:rPr>
                <w:sz w:val="18"/>
                <w:szCs w:val="18"/>
              </w:rPr>
              <w:t xml:space="preserve"> </w:t>
            </w:r>
            <w:proofErr w:type="spellStart"/>
            <w:r w:rsidR="00060063" w:rsidRPr="00C4474C">
              <w:rPr>
                <w:sz w:val="18"/>
                <w:szCs w:val="18"/>
              </w:rPr>
              <w:t>schuldnerberatung</w:t>
            </w:r>
            <w:proofErr w:type="spellEnd"/>
            <w:r w:rsidR="00060063" w:rsidRPr="00C4474C">
              <w:rPr>
                <w:sz w:val="18"/>
                <w:szCs w:val="18"/>
              </w:rPr>
              <w:t>@</w:t>
            </w:r>
          </w:p>
          <w:p w:rsidR="00060063" w:rsidRPr="00C4474C" w:rsidRDefault="00A07EB9" w:rsidP="00060063">
            <w:pPr>
              <w:rPr>
                <w:sz w:val="18"/>
                <w:szCs w:val="18"/>
              </w:rPr>
            </w:pPr>
            <w:r>
              <w:rPr>
                <w:sz w:val="18"/>
                <w:szCs w:val="18"/>
              </w:rPr>
              <w:t xml:space="preserve"> </w:t>
            </w:r>
            <w:r w:rsidR="00947961">
              <w:rPr>
                <w:sz w:val="18"/>
                <w:szCs w:val="18"/>
              </w:rPr>
              <w:t xml:space="preserve"> </w:t>
            </w:r>
            <w:r>
              <w:rPr>
                <w:sz w:val="18"/>
                <w:szCs w:val="18"/>
              </w:rPr>
              <w:t xml:space="preserve"> </w:t>
            </w:r>
            <w:r w:rsidR="00060063" w:rsidRPr="00C4474C">
              <w:rPr>
                <w:sz w:val="18"/>
                <w:szCs w:val="18"/>
              </w:rPr>
              <w:t>steinburg-sozial.de</w:t>
            </w:r>
          </w:p>
          <w:p w:rsidR="00060063" w:rsidRPr="00C4474C" w:rsidRDefault="00060063" w:rsidP="00060063">
            <w:pPr>
              <w:rPr>
                <w:sz w:val="18"/>
                <w:szCs w:val="18"/>
              </w:rPr>
            </w:pPr>
          </w:p>
          <w:p w:rsidR="00060063" w:rsidRPr="00C4474C" w:rsidRDefault="00060063" w:rsidP="00060063">
            <w:pPr>
              <w:rPr>
                <w:sz w:val="18"/>
                <w:szCs w:val="18"/>
              </w:rPr>
            </w:pPr>
          </w:p>
          <w:p w:rsidR="00060063" w:rsidRPr="009228D8" w:rsidRDefault="00842093" w:rsidP="00060063">
            <w:pPr>
              <w:rPr>
                <w:sz w:val="16"/>
                <w:szCs w:val="16"/>
              </w:rPr>
            </w:pPr>
            <w:r>
              <w:rPr>
                <w:sz w:val="16"/>
                <w:szCs w:val="16"/>
              </w:rPr>
              <w:t xml:space="preserve"> </w:t>
            </w:r>
            <w:r w:rsidR="00947961">
              <w:rPr>
                <w:sz w:val="16"/>
                <w:szCs w:val="16"/>
              </w:rPr>
              <w:t xml:space="preserve"> </w:t>
            </w:r>
            <w:r w:rsidR="00DC72CA">
              <w:rPr>
                <w:sz w:val="16"/>
                <w:szCs w:val="16"/>
              </w:rPr>
              <w:t xml:space="preserve"> </w:t>
            </w:r>
            <w:r w:rsidR="00060063" w:rsidRPr="009228D8">
              <w:rPr>
                <w:sz w:val="16"/>
                <w:szCs w:val="16"/>
              </w:rPr>
              <w:t xml:space="preserve">Anerkannte Stelle </w:t>
            </w:r>
          </w:p>
          <w:p w:rsidR="00060063" w:rsidRPr="009228D8" w:rsidRDefault="00842093" w:rsidP="00060063">
            <w:pPr>
              <w:rPr>
                <w:sz w:val="16"/>
                <w:szCs w:val="16"/>
              </w:rPr>
            </w:pPr>
            <w:r>
              <w:rPr>
                <w:sz w:val="16"/>
                <w:szCs w:val="16"/>
              </w:rPr>
              <w:t xml:space="preserve"> </w:t>
            </w:r>
            <w:r w:rsidR="00A07EB9">
              <w:rPr>
                <w:sz w:val="16"/>
                <w:szCs w:val="16"/>
              </w:rPr>
              <w:t xml:space="preserve"> </w:t>
            </w:r>
            <w:r w:rsidR="00947961">
              <w:rPr>
                <w:sz w:val="16"/>
                <w:szCs w:val="16"/>
              </w:rPr>
              <w:t xml:space="preserve"> </w:t>
            </w:r>
            <w:r w:rsidR="00060063" w:rsidRPr="009228D8">
              <w:rPr>
                <w:sz w:val="16"/>
                <w:szCs w:val="16"/>
              </w:rPr>
              <w:t>gemäß § 305</w:t>
            </w:r>
          </w:p>
          <w:p w:rsidR="00060063" w:rsidRPr="009228D8" w:rsidRDefault="00A07EB9" w:rsidP="00060063">
            <w:pPr>
              <w:rPr>
                <w:sz w:val="16"/>
                <w:szCs w:val="16"/>
              </w:rPr>
            </w:pPr>
            <w:r>
              <w:rPr>
                <w:sz w:val="16"/>
                <w:szCs w:val="16"/>
              </w:rPr>
              <w:t xml:space="preserve"> </w:t>
            </w:r>
            <w:r w:rsidR="00947961">
              <w:rPr>
                <w:sz w:val="16"/>
                <w:szCs w:val="16"/>
              </w:rPr>
              <w:t xml:space="preserve"> </w:t>
            </w:r>
            <w:r>
              <w:rPr>
                <w:sz w:val="16"/>
                <w:szCs w:val="16"/>
              </w:rPr>
              <w:t xml:space="preserve"> </w:t>
            </w:r>
            <w:r w:rsidR="00060063" w:rsidRPr="009228D8">
              <w:rPr>
                <w:sz w:val="16"/>
                <w:szCs w:val="16"/>
              </w:rPr>
              <w:t>Insolvenzordnung</w:t>
            </w:r>
          </w:p>
          <w:p w:rsidR="00060063" w:rsidRPr="00CE5572" w:rsidRDefault="00060063" w:rsidP="00060063">
            <w:pPr>
              <w:rPr>
                <w:sz w:val="18"/>
                <w:szCs w:val="18"/>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Pr="00CE5572" w:rsidRDefault="00060063" w:rsidP="00060063">
            <w:pPr>
              <w:rPr>
                <w:sz w:val="16"/>
                <w:szCs w:val="16"/>
              </w:rPr>
            </w:pPr>
          </w:p>
        </w:tc>
      </w:tr>
    </w:tbl>
    <w:p w:rsidR="00C70414" w:rsidRDefault="00C70414" w:rsidP="00F00AE8">
      <w:pPr>
        <w:pStyle w:val="KeinLeerraum"/>
        <w:jc w:val="both"/>
      </w:pPr>
    </w:p>
    <w:p w:rsidR="00F00AE8" w:rsidRDefault="00F00AE8" w:rsidP="00F00AE8">
      <w:pPr>
        <w:pStyle w:val="KeinLeerraum"/>
        <w:jc w:val="both"/>
      </w:pPr>
      <w:r>
        <w:t>Wenn ein Vollstreckungsversuch aussichtslos erscheint oder nicht zum Erfolg führt, sind Sie als Schuldner verpflichtet auf Antrag des Gläubigers bei einem Gerichtsvollzieher eine Vermögensauskunft (früher wurde dies „eidesstattliche Versicherung“ genannt) abzugeben. Dies kann bereits beim ersten Besuch des Gerichtsvollziehers geschehen. Sie müssen dann ein Verzeichnis über Ihre finanziellen Verhältnisse ausfüllen und am Ende bestätigen das alle Angaben richtig und vollständig sind.</w:t>
      </w:r>
    </w:p>
    <w:p w:rsidR="00F00AE8" w:rsidRDefault="00F00AE8" w:rsidP="00F00AE8">
      <w:pPr>
        <w:pStyle w:val="KeinLeerraum"/>
        <w:jc w:val="both"/>
      </w:pPr>
    </w:p>
    <w:p w:rsidR="00F00AE8" w:rsidRDefault="00F00AE8" w:rsidP="00F00AE8">
      <w:pPr>
        <w:pStyle w:val="KeinLeerraum"/>
        <w:jc w:val="both"/>
      </w:pPr>
      <w:r>
        <w:t>Mit der Vermögensauskunft will der Gläubiger einen Überblick über Ihre finanzielle Lage bekommen. Die Gläubiger erfahren so, wo Sie arbeiten und ein Konto haben. Die Folge kann dann eine Lohn- oder Kontopfändung sein. Auch Sparverträge, Renten- und Lebensversicherungen müssen angegeben werden.</w:t>
      </w:r>
    </w:p>
    <w:p w:rsidR="00F00AE8" w:rsidRDefault="00F00AE8" w:rsidP="00F00AE8">
      <w:pPr>
        <w:pStyle w:val="KeinLeerraum"/>
        <w:jc w:val="both"/>
      </w:pPr>
    </w:p>
    <w:p w:rsidR="00F00AE8" w:rsidRDefault="00F00AE8" w:rsidP="00F00AE8">
      <w:pPr>
        <w:pStyle w:val="KeinLeerraum"/>
        <w:jc w:val="both"/>
      </w:pPr>
      <w:r>
        <w:t>Wenn Sie zu dem Termin zur Abgabe der Vermögensauskunft nicht zuhause sind (und auch nicht absagen) oder sich weigern diese abzugeben, kann gegen Sie Haftbefehl erlassen und Sie in Erzwingungshaft genommen werden. Dies passiert nur</w:t>
      </w:r>
      <w:r w:rsidRPr="00C45B69">
        <w:t xml:space="preserve"> </w:t>
      </w:r>
      <w:r>
        <w:t>auf Antrag des Gläubigers. Er muss auch die Kosten dafür vorstrecken. Sie müssen dann solange ins Gefängnis bis Sie die Vermögensauskunft abgeben, längstens aber für sechs Monate.</w:t>
      </w:r>
    </w:p>
    <w:p w:rsidR="00F00AE8" w:rsidRDefault="00F00AE8" w:rsidP="00F00AE8">
      <w:pPr>
        <w:pStyle w:val="KeinLeerraum"/>
        <w:jc w:val="both"/>
      </w:pPr>
    </w:p>
    <w:p w:rsidR="00C70414" w:rsidRDefault="00F00AE8" w:rsidP="00F00AE8">
      <w:pPr>
        <w:pStyle w:val="KeinLeerraum"/>
        <w:jc w:val="both"/>
      </w:pPr>
      <w:r>
        <w:t xml:space="preserve">Der Gerichtsvollzieher kann den Termin zur Abgabe der Vermögensauskunft verschieben, wenn Sie Ihn überzeugen, dass Sie die Forderung innerhalb von sechs Monaten bezahlen können. Dazu </w:t>
      </w:r>
    </w:p>
    <w:p w:rsidR="00C70414" w:rsidRDefault="00C70414" w:rsidP="00F00AE8">
      <w:pPr>
        <w:pStyle w:val="KeinLeerraum"/>
        <w:jc w:val="both"/>
      </w:pPr>
    </w:p>
    <w:p w:rsidR="00F00AE8" w:rsidRDefault="00F00AE8" w:rsidP="00F00AE8">
      <w:pPr>
        <w:pStyle w:val="KeinLeerraum"/>
        <w:jc w:val="both"/>
      </w:pPr>
      <w:r>
        <w:t>müssen Sie entweder eine erste Rate sofort bezahlen (meist 1/3 der Forderung) oder geeignete Dokumente (Arbeitsvertrag, Lohnabrechnung) vorlegen.</w:t>
      </w:r>
    </w:p>
    <w:p w:rsidR="00F00AE8" w:rsidRDefault="00F00AE8" w:rsidP="00F00AE8">
      <w:pPr>
        <w:pStyle w:val="KeinLeerraum"/>
        <w:jc w:val="both"/>
      </w:pPr>
    </w:p>
    <w:p w:rsidR="00F00AE8" w:rsidRDefault="00F00AE8" w:rsidP="00F00AE8">
      <w:pPr>
        <w:pStyle w:val="KeinLeerraum"/>
        <w:jc w:val="both"/>
      </w:pPr>
      <w:r>
        <w:t>Die Vermögensauskunft wird beim örtlichen Amtsgericht für zwei Jahre im Schuldnerverzeichnis eingetragen. Kreditauskunfteien wie Schufa oder Creditreform können das Schuldnerverzeichnis einsehen und leiten die Informationen an ihre Mitglieder weiter. Auf diese Weise erfährt auch Ihre Bank von der Vermögensauskunft. Es kann dann sein, dass Ihnen z.B. der Dispo gekürzt oder gekündigt wird.</w:t>
      </w:r>
    </w:p>
    <w:p w:rsidR="00F00AE8" w:rsidRDefault="00F00AE8" w:rsidP="00F00AE8">
      <w:pPr>
        <w:pStyle w:val="KeinLeerraum"/>
        <w:jc w:val="both"/>
      </w:pPr>
    </w:p>
    <w:p w:rsidR="00F00AE8" w:rsidRDefault="00F00AE8" w:rsidP="00F00AE8">
      <w:pPr>
        <w:pStyle w:val="KeinLeerraum"/>
        <w:jc w:val="both"/>
      </w:pPr>
      <w:r>
        <w:t>Die Eintragung im Schuldnerverzeichnis wird nach zwei Jahren automatisch gelöscht. Wenn Sie nachweisen können, dass die Schulden wegen denen Sie die Vermögensauskunft abgegeben haben, bezahlt sind, können Sie eine vorzeitige Löschung beantragen. Fordern Sie dazu den entwerteten Vollstreckungstitel von dem Gläubiger an und legen diesem dem Gericht vor.</w:t>
      </w:r>
    </w:p>
    <w:p w:rsidR="00F00AE8" w:rsidRDefault="00F00AE8" w:rsidP="00F00AE8">
      <w:pPr>
        <w:pStyle w:val="KeinLeerraum"/>
        <w:jc w:val="both"/>
      </w:pPr>
    </w:p>
    <w:p w:rsidR="00F00AE8" w:rsidRDefault="00F00AE8" w:rsidP="00F00AE8">
      <w:pPr>
        <w:pStyle w:val="KeinLeerraum"/>
        <w:jc w:val="both"/>
      </w:pPr>
      <w:r>
        <w:t>Die Vermögensauskunft hat eine Gültigkeitsdauer von zwei Jahren. Wenn in dieser Zeit ein zweiter Gläubiger eine Vermögensauskunft haben möchte, wird er vom Gerichtsvollzieher auf das aktuelle Vermögensverzeichnis hingewiesen.</w:t>
      </w:r>
    </w:p>
    <w:p w:rsidR="00F00AE8" w:rsidRPr="009647A5" w:rsidRDefault="00F00AE8" w:rsidP="00F00AE8">
      <w:pPr>
        <w:pStyle w:val="KeinLeerraum"/>
        <w:jc w:val="both"/>
        <w:rPr>
          <w:rFonts w:ascii="Arial" w:hAnsi="Arial"/>
        </w:rPr>
      </w:pPr>
    </w:p>
    <w:p w:rsidR="001D7717" w:rsidRDefault="001D7717" w:rsidP="001D7717">
      <w:pPr>
        <w:pStyle w:val="KeinLeerraum"/>
        <w:jc w:val="both"/>
      </w:pPr>
    </w:p>
    <w:sectPr w:rsidR="001D7717" w:rsidSect="00E73447">
      <w:headerReference w:type="default" r:id="rId7"/>
      <w:pgSz w:w="11906" w:h="16838" w:code="9"/>
      <w:pgMar w:top="1418" w:right="3232" w:bottom="1418" w:left="1418"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36" w:rsidRDefault="000F7136" w:rsidP="000F7136">
      <w:r>
        <w:separator/>
      </w:r>
    </w:p>
  </w:endnote>
  <w:endnote w:type="continuationSeparator" w:id="0">
    <w:p w:rsidR="000F7136" w:rsidRDefault="000F7136" w:rsidP="000F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36" w:rsidRDefault="000F7136" w:rsidP="000F7136">
      <w:r>
        <w:separator/>
      </w:r>
    </w:p>
  </w:footnote>
  <w:footnote w:type="continuationSeparator" w:id="0">
    <w:p w:rsidR="000F7136" w:rsidRDefault="000F7136" w:rsidP="000F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47" w:rsidRDefault="00E73447">
    <w:pPr>
      <w:pStyle w:val="Kopfzeile"/>
      <w:rPr>
        <w:b/>
        <w:sz w:val="40"/>
        <w:szCs w:val="40"/>
      </w:rPr>
    </w:pPr>
  </w:p>
  <w:p w:rsidR="00E73447" w:rsidRPr="00E73447" w:rsidRDefault="00E73447">
    <w:pPr>
      <w:pStyle w:val="Kopfzeile"/>
      <w:rPr>
        <w:b/>
        <w:sz w:val="40"/>
        <w:szCs w:val="40"/>
      </w:rPr>
    </w:pPr>
    <w:r w:rsidRPr="00E73447">
      <w:rPr>
        <w:b/>
        <w:sz w:val="40"/>
        <w:szCs w:val="40"/>
      </w:rPr>
      <w:t>M</w:t>
    </w:r>
    <w:r w:rsidR="00F00AE8">
      <w:rPr>
        <w:b/>
        <w:sz w:val="40"/>
        <w:szCs w:val="40"/>
      </w:rPr>
      <w:t>erkblatt zur Vermögensauskunft</w:t>
    </w:r>
  </w:p>
  <w:p w:rsidR="00E73447" w:rsidRDefault="00E73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A56"/>
    <w:multiLevelType w:val="hybridMultilevel"/>
    <w:tmpl w:val="785AA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F6261"/>
    <w:multiLevelType w:val="hybridMultilevel"/>
    <w:tmpl w:val="D5360E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03939"/>
    <w:multiLevelType w:val="hybridMultilevel"/>
    <w:tmpl w:val="FA50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295716"/>
    <w:multiLevelType w:val="hybridMultilevel"/>
    <w:tmpl w:val="9C48F7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86B75"/>
    <w:multiLevelType w:val="hybridMultilevel"/>
    <w:tmpl w:val="7B723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B63D95"/>
    <w:multiLevelType w:val="hybridMultilevel"/>
    <w:tmpl w:val="9A203F9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uot;HB_Nachname#n&quot;" w:val="&quot;HB_Nachname#n&quot;"/>
    <w:docVar w:name="&quot;HB_Vorname#n&quot;" w:val="&quot;HB_Vorname#n&quot;"/>
    <w:docVar w:name="&quot;P_Adresse_Hausnummer#n&quot;" w:val="&quot;P_Adresse_Hausnummer#n&quot;"/>
    <w:docVar w:name="&quot;P_Adresse_Ort#n&quot;" w:val="&quot;P_Adresse_Ort#n&quot;"/>
    <w:docVar w:name="&quot;P_Adresse_PLZ#n&quot;" w:val="&quot;P_Adresse_PLZ#n&quot;"/>
    <w:docVar w:name="&quot;P_Adresse_Strasse#n&quot;" w:val="&quot;P_Adresse_Strasse#n&quot;"/>
    <w:docVar w:name="&quot;P_Aktenzeichen#n&quot;" w:val="&quot;P_Aktenzeichen#n&quot;"/>
    <w:docVar w:name="&quot;P_Geburtsdatum#n&quot;" w:val="&quot;P_Geburtsdatum#n&quot;"/>
    <w:docVar w:name="&quot;P_Name#n&quot;" w:val="&quot;P_Name#n&quot;"/>
    <w:docVar w:name="&quot;P_Telefon#n&quot;" w:val="&quot;P_Telefon#n&quot;"/>
    <w:docVar w:name="&quot;P_Vorname#n&quot;" w:val="&quot;P_Vorname#n&quot;"/>
    <w:docVar w:name="&quot;VG_Datum#n&quot;" w:val="&quot;VG_Datum#n&quot;"/>
    <w:docVar w:name="HB_Nachname#n" w:val="Feige"/>
    <w:docVar w:name="HB_Vorname#n" w:val="Christoph"/>
    <w:docVar w:name="P_Adresse_Hausnummer#n" w:val="15"/>
    <w:docVar w:name="P_Adresse_Ort#n" w:val="Neumünster"/>
    <w:docVar w:name="P_Adresse_PLZ#n" w:val="24534"/>
    <w:docVar w:name="P_Adresse_Strasse#n" w:val="Jägerweg"/>
    <w:docVar w:name="P_Aktenzeichen#n" w:val="cf326-27"/>
    <w:docVar w:name="P_Geburtsdatum#n" w:val="04.01.1987"/>
    <w:docVar w:name="P_Name#n" w:val="Mustersvennssonn"/>
    <w:docVar w:name="P_Telefon#n" w:val="04321"/>
    <w:docVar w:name="P_Vorname#n" w:val="Mellan"/>
    <w:docVar w:name="VG_Datum#n" w:val="20.01.2016"/>
  </w:docVars>
  <w:rsids>
    <w:rsidRoot w:val="00CE5572"/>
    <w:rsid w:val="00060063"/>
    <w:rsid w:val="000F7136"/>
    <w:rsid w:val="001D7717"/>
    <w:rsid w:val="00201313"/>
    <w:rsid w:val="002D1A69"/>
    <w:rsid w:val="003F42B1"/>
    <w:rsid w:val="0042035A"/>
    <w:rsid w:val="0049325E"/>
    <w:rsid w:val="0050353B"/>
    <w:rsid w:val="00677137"/>
    <w:rsid w:val="00713D9D"/>
    <w:rsid w:val="00797BFC"/>
    <w:rsid w:val="00801CC7"/>
    <w:rsid w:val="00842093"/>
    <w:rsid w:val="00842471"/>
    <w:rsid w:val="008A31A8"/>
    <w:rsid w:val="009228D8"/>
    <w:rsid w:val="00947961"/>
    <w:rsid w:val="00971ADE"/>
    <w:rsid w:val="00A07EB9"/>
    <w:rsid w:val="00AC3B52"/>
    <w:rsid w:val="00B26434"/>
    <w:rsid w:val="00C4474C"/>
    <w:rsid w:val="00C70414"/>
    <w:rsid w:val="00CE5572"/>
    <w:rsid w:val="00DC72CA"/>
    <w:rsid w:val="00E73447"/>
    <w:rsid w:val="00F00AE8"/>
    <w:rsid w:val="00FB6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7656581-2E51-492B-AFCC-46FB142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28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8D8"/>
    <w:rPr>
      <w:rFonts w:ascii="Segoe UI" w:hAnsi="Segoe UI" w:cs="Segoe UI"/>
      <w:sz w:val="18"/>
      <w:szCs w:val="18"/>
    </w:rPr>
  </w:style>
  <w:style w:type="paragraph" w:styleId="Kopfzeile">
    <w:name w:val="header"/>
    <w:basedOn w:val="Standard"/>
    <w:link w:val="KopfzeileZchn"/>
    <w:uiPriority w:val="99"/>
    <w:unhideWhenUsed/>
    <w:rsid w:val="000F7136"/>
    <w:pPr>
      <w:tabs>
        <w:tab w:val="center" w:pos="4536"/>
        <w:tab w:val="right" w:pos="9072"/>
      </w:tabs>
    </w:pPr>
  </w:style>
  <w:style w:type="character" w:customStyle="1" w:styleId="KopfzeileZchn">
    <w:name w:val="Kopfzeile Zchn"/>
    <w:basedOn w:val="Absatz-Standardschriftart"/>
    <w:link w:val="Kopfzeile"/>
    <w:uiPriority w:val="99"/>
    <w:rsid w:val="000F7136"/>
  </w:style>
  <w:style w:type="paragraph" w:styleId="Fuzeile">
    <w:name w:val="footer"/>
    <w:basedOn w:val="Standard"/>
    <w:link w:val="FuzeileZchn"/>
    <w:uiPriority w:val="99"/>
    <w:unhideWhenUsed/>
    <w:rsid w:val="000F7136"/>
    <w:pPr>
      <w:tabs>
        <w:tab w:val="center" w:pos="4536"/>
        <w:tab w:val="right" w:pos="9072"/>
      </w:tabs>
    </w:pPr>
  </w:style>
  <w:style w:type="character" w:customStyle="1" w:styleId="FuzeileZchn">
    <w:name w:val="Fußzeile Zchn"/>
    <w:basedOn w:val="Absatz-Standardschriftart"/>
    <w:link w:val="Fuzeile"/>
    <w:uiPriority w:val="99"/>
    <w:rsid w:val="000F7136"/>
  </w:style>
  <w:style w:type="paragraph" w:styleId="KeinLeerraum">
    <w:name w:val="No Spacing"/>
    <w:uiPriority w:val="1"/>
    <w:qFormat/>
    <w:rsid w:val="001D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Weinack, Ann-Christin</dc:creator>
  <cp:keywords/>
  <dc:description/>
  <cp:lastModifiedBy>Roennfeldt, Petra</cp:lastModifiedBy>
  <cp:revision>5</cp:revision>
  <cp:lastPrinted>2016-01-20T13:03:00Z</cp:lastPrinted>
  <dcterms:created xsi:type="dcterms:W3CDTF">2016-08-30T08:43:00Z</dcterms:created>
  <dcterms:modified xsi:type="dcterms:W3CDTF">2017-02-02T08:33:00Z</dcterms:modified>
</cp:coreProperties>
</file>